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9" w:rsidRPr="00A27885" w:rsidRDefault="00EE3EA9" w:rsidP="00A27885">
      <w:pPr>
        <w:pStyle w:val="a3"/>
        <w:spacing w:before="309" w:beforeAutospacing="0" w:after="309" w:afterAutospacing="0" w:line="411" w:lineRule="atLeast"/>
        <w:jc w:val="center"/>
        <w:rPr>
          <w:b/>
          <w:color w:val="444444"/>
        </w:rPr>
      </w:pPr>
      <w:r w:rsidRPr="00A27885">
        <w:rPr>
          <w:b/>
          <w:color w:val="444444"/>
        </w:rPr>
        <w:t>Нормативные документы </w:t>
      </w:r>
    </w:p>
    <w:p w:rsidR="00EE3EA9" w:rsidRPr="00A27885" w:rsidRDefault="00A27885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  <w:r w:rsidRPr="00A27885">
        <w:t>-</w:t>
      </w:r>
      <w:hyperlink r:id="rId5" w:tgtFrame="_blank" w:history="1">
        <w:r w:rsidR="00EE3EA9" w:rsidRPr="00A27885">
          <w:rPr>
            <w:rStyle w:val="a4"/>
            <w:color w:val="0077DD"/>
            <w:u w:val="none"/>
          </w:rPr>
          <w:t xml:space="preserve">Письмо Министерства просвещения РФ от 26.01.2021 № ТВ-94-04 </w:t>
        </w:r>
        <w:r w:rsidRPr="00A27885">
          <w:rPr>
            <w:rStyle w:val="a4"/>
            <w:color w:val="0077DD"/>
            <w:u w:val="none"/>
          </w:rPr>
          <w:t>«</w:t>
        </w:r>
        <w:r w:rsidR="00EE3EA9" w:rsidRPr="00A27885">
          <w:rPr>
            <w:rStyle w:val="a4"/>
            <w:color w:val="0077DD"/>
            <w:u w:val="none"/>
          </w:rPr>
          <w:t>Об электронном банке тренировочных заданий по оценке функциональной грамотности</w:t>
        </w:r>
      </w:hyperlink>
      <w:r w:rsidRPr="00A27885">
        <w:rPr>
          <w:rStyle w:val="a4"/>
          <w:color w:val="0077DD"/>
          <w:u w:val="none"/>
        </w:rPr>
        <w:t>»</w:t>
      </w:r>
    </w:p>
    <w:p w:rsidR="00EE3EA9" w:rsidRPr="00A27885" w:rsidRDefault="00A27885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  <w:r w:rsidRPr="00A27885">
        <w:t>-</w:t>
      </w:r>
      <w:hyperlink r:id="rId6" w:tgtFrame="_blank" w:history="1">
        <w:r w:rsidR="00EE3EA9" w:rsidRPr="00A27885">
          <w:rPr>
            <w:rStyle w:val="a4"/>
            <w:color w:val="0077DD"/>
            <w:u w:val="none"/>
          </w:rPr>
          <w:t xml:space="preserve">Письмо Министерства просвещения РФ от 22.03.2021 № 04-238 </w:t>
        </w:r>
        <w:r w:rsidRPr="00A27885">
          <w:rPr>
            <w:rStyle w:val="a4"/>
            <w:color w:val="0077DD"/>
            <w:u w:val="none"/>
          </w:rPr>
          <w:t>«</w:t>
        </w:r>
        <w:r w:rsidR="00EE3EA9" w:rsidRPr="00A27885">
          <w:rPr>
            <w:rStyle w:val="a4"/>
            <w:color w:val="0077DD"/>
            <w:u w:val="none"/>
          </w:rPr>
          <w:t>Об электронном банке тренировочных заданий по оценке функциональной грамотности</w:t>
        </w:r>
        <w:r w:rsidRPr="00A27885">
          <w:rPr>
            <w:rStyle w:val="a4"/>
            <w:color w:val="0077DD"/>
            <w:u w:val="none"/>
          </w:rPr>
          <w:t>»</w:t>
        </w:r>
        <w:r w:rsidR="00EE3EA9" w:rsidRPr="00A27885">
          <w:rPr>
            <w:rStyle w:val="a4"/>
            <w:color w:val="0077DD"/>
            <w:u w:val="none"/>
          </w:rPr>
          <w:t>.</w:t>
        </w:r>
      </w:hyperlink>
    </w:p>
    <w:p w:rsidR="00EE3EA9" w:rsidRPr="00A27885" w:rsidRDefault="00A27885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  <w:r w:rsidRPr="00A27885">
        <w:t>-</w:t>
      </w:r>
      <w:hyperlink r:id="rId7" w:history="1">
        <w:r w:rsidR="00EE3EA9" w:rsidRPr="00A27885">
          <w:rPr>
            <w:rStyle w:val="a4"/>
            <w:color w:val="005599"/>
          </w:rPr>
          <w:t>Письмо Министерства просвещения РФ от 14.09.2021 г. </w:t>
        </w:r>
        <w:r w:rsidRPr="00A27885">
          <w:rPr>
            <w:rStyle w:val="a4"/>
            <w:color w:val="005599"/>
          </w:rPr>
          <w:t>«</w:t>
        </w:r>
        <w:r w:rsidR="00EE3EA9" w:rsidRPr="00A27885">
          <w:rPr>
            <w:rStyle w:val="a4"/>
            <w:color w:val="005599"/>
          </w:rPr>
          <w:t>Об организации работы по повышению функциональной грамотности</w:t>
        </w:r>
      </w:hyperlink>
      <w:r w:rsidRPr="00A27885">
        <w:rPr>
          <w:rStyle w:val="a4"/>
          <w:color w:val="005599"/>
        </w:rPr>
        <w:t>»</w:t>
      </w:r>
    </w:p>
    <w:p w:rsidR="00EE3EA9" w:rsidRPr="00A27885" w:rsidRDefault="00A27885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  <w:r w:rsidRPr="00A27885">
        <w:t>-</w:t>
      </w:r>
      <w:hyperlink r:id="rId8" w:history="1">
        <w:r w:rsidR="00EE3EA9" w:rsidRPr="00A27885">
          <w:rPr>
            <w:rStyle w:val="a4"/>
            <w:color w:val="0077DD"/>
            <w:u w:val="none"/>
          </w:rPr>
          <w:t xml:space="preserve">Письмо Министерства просвещения РФ от 15.09.2021 г. № АЗ-581/03 </w:t>
        </w:r>
        <w:r w:rsidRPr="00A27885">
          <w:rPr>
            <w:rStyle w:val="a4"/>
            <w:color w:val="0077DD"/>
            <w:u w:val="none"/>
          </w:rPr>
          <w:t>«</w:t>
        </w:r>
        <w:r w:rsidR="00EE3EA9" w:rsidRPr="00A27885">
          <w:rPr>
            <w:rStyle w:val="a4"/>
            <w:color w:val="0077DD"/>
            <w:u w:val="none"/>
          </w:rPr>
          <w:t>Об организации работы по повышению качества образования в субъектах Российской Федерации</w:t>
        </w:r>
      </w:hyperlink>
      <w:r w:rsidRPr="00A27885">
        <w:rPr>
          <w:rStyle w:val="a4"/>
          <w:color w:val="0077DD"/>
          <w:u w:val="none"/>
        </w:rPr>
        <w:t>»</w:t>
      </w:r>
    </w:p>
    <w:p w:rsidR="00EE3EA9" w:rsidRPr="00A27885" w:rsidRDefault="00A27885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  <w:r w:rsidRPr="00A27885">
        <w:t>-</w:t>
      </w:r>
      <w:hyperlink r:id="rId9" w:history="1">
        <w:r w:rsidR="00EE3EA9" w:rsidRPr="00A27885">
          <w:rPr>
            <w:rStyle w:val="a4"/>
            <w:color w:val="0077DD"/>
            <w:u w:val="none"/>
          </w:rPr>
          <w:t>ФГБНУ «Институт стратегии развития образования Российской академии образования» от 17.09.20</w:t>
        </w:r>
      </w:hyperlink>
      <w:r w:rsidR="00EE3EA9" w:rsidRPr="00A27885">
        <w:rPr>
          <w:color w:val="0070C0"/>
        </w:rPr>
        <w:t>21</w:t>
      </w:r>
    </w:p>
    <w:p w:rsidR="00EE3EA9" w:rsidRPr="00A27885" w:rsidRDefault="00EE3EA9" w:rsidP="00A27885">
      <w:pPr>
        <w:pStyle w:val="a3"/>
        <w:spacing w:before="0" w:beforeAutospacing="0" w:after="0" w:afterAutospacing="0" w:line="411" w:lineRule="atLeast"/>
        <w:jc w:val="center"/>
        <w:rPr>
          <w:color w:val="444444"/>
        </w:rPr>
      </w:pPr>
    </w:p>
    <w:p w:rsidR="00A27885" w:rsidRDefault="00EE3EA9" w:rsidP="00A2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Предлагаем материалы для учащихся, педагогов родителей</w:t>
      </w:r>
    </w:p>
    <w:p w:rsidR="00EE3EA9" w:rsidRPr="00A27885" w:rsidRDefault="00EE3EA9" w:rsidP="00A2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по формированию и оценке функциональной грамотности:</w:t>
      </w: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Компетенции 4К — формирование и оценка на уроке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Примеры открытых заданий PISA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2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Сборник информационных и методических материалов для педагогов 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3" w:history="1">
        <w:r w:rsidR="00EE3EA9" w:rsidRPr="00A27885">
          <w:rPr>
            <w:rFonts w:ascii="Times New Roman" w:eastAsia="Times New Roman" w:hAnsi="Times New Roman" w:cs="Times New Roman"/>
            <w:color w:val="005599"/>
            <w:sz w:val="24"/>
            <w:szCs w:val="24"/>
            <w:u w:val="single"/>
            <w:lang w:eastAsia="ru-RU"/>
          </w:rPr>
          <w:t>Уроки формирования функциональной грамотности (по ФГОС общего образования)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4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Что значит Быть грамотным - методические рекомендации для детей и родителей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E3EA9" w:rsidRPr="00A27885" w:rsidRDefault="00A27885" w:rsidP="00EE3EA9">
      <w:pPr>
        <w:numPr>
          <w:ilvl w:val="0"/>
          <w:numId w:val="1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5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Электронный банк заданий для оценки функциональной грамотности</w:t>
        </w:r>
      </w:hyperlink>
      <w:r w:rsidR="00EE3EA9"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EE3EA9" w:rsidRPr="00A27885" w:rsidRDefault="00EE3EA9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</w:p>
    <w:p w:rsidR="00A27885" w:rsidRDefault="00EE3EA9" w:rsidP="00A2788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Ссылки на </w:t>
      </w:r>
      <w:proofErr w:type="spellStart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интернет-ресурсы</w:t>
      </w:r>
      <w:proofErr w:type="spellEnd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содержащие задания </w:t>
      </w:r>
    </w:p>
    <w:p w:rsidR="00EE3EA9" w:rsidRPr="00A27885" w:rsidRDefault="00EE3EA9" w:rsidP="00A2788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формированию функциональной грамотности</w:t>
      </w:r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подходы к оценке каждого из 6-ти направлений ФГ обучающихся, демонстрационные варианты диагностических работ, характеристики заданий и система их оценивания размещены на сайте ФГБНУ «Институт стратегии развития образования Российской академии образования» </w:t>
      </w:r>
      <w:hyperlink r:id="rId16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http://skiv.instrao.ru/bank-zadaniy/index.php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 оценки качества образования ИСРО РАО Важнейшими задачами Центра являются: проведение фундаментальных и прикладных исследований в области оценки качества образования; разработка научно-</w:t>
      </w:r>
      <w:proofErr w:type="spellStart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методичеcкого</w:t>
      </w:r>
      <w:proofErr w:type="spellEnd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 </w:t>
      </w:r>
      <w:hyperlink r:id="rId17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http://www.centeroko.ru/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СИПКРО. Функциональная грамотность обучающихся Методические пособия для педагогов по преподаванию курса «Развитие функциональной грамотности обучающихся основной школы». </w:t>
      </w:r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Материалы для организации и проведения региональных мониторингов степени </w:t>
      </w:r>
      <w:proofErr w:type="spellStart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сформированности</w:t>
      </w:r>
      <w:proofErr w:type="spellEnd"/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читательской, математической и естественнонаучной грамотности обучающихся </w:t>
      </w:r>
      <w:hyperlink r:id="rId18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https://www.sipkro.ru/projects/funktsionalnaya-gramotnost/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 открытых заданий по функциональной грамотности PISA </w:t>
      </w:r>
      <w:hyperlink r:id="rId19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http://center-imc.ru/wp-content/uploads/2020/02/10120.pdf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 открытых заданий по математической грамотности PISA</w:t>
      </w:r>
      <w:hyperlink r:id="rId20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https://rikc.by/ru/PISA/2-ex__pisa.pdf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 открытых заданий по естественнонаучной грамотности PISA </w:t>
      </w:r>
      <w:hyperlink r:id="rId21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https://rikc.by/ru/PISA/3-ex__pisa.pdf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 открытых заданий по финансовой грамотности PISA</w:t>
      </w:r>
      <w:hyperlink r:id="rId22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https://rikc.by/ru/PISA/5-ex__pisa.pdf</w:t>
        </w:r>
      </w:hyperlink>
    </w:p>
    <w:p w:rsidR="00EE3EA9" w:rsidRPr="00A27885" w:rsidRDefault="00EE3EA9" w:rsidP="00EE3EA9">
      <w:pPr>
        <w:numPr>
          <w:ilvl w:val="0"/>
          <w:numId w:val="2"/>
        </w:num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Примеры открытых заданий по читательской грамотности PISA</w:t>
      </w:r>
      <w:hyperlink r:id="rId23" w:tgtFrame="_blank" w:history="1">
        <w:r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https://rikc.by/ru/PISA/1-ex__pisa.pdf</w:t>
        </w:r>
      </w:hyperlink>
    </w:p>
    <w:p w:rsidR="00A27885" w:rsidRPr="00A27885" w:rsidRDefault="00A27885" w:rsidP="00A27885">
      <w:pPr>
        <w:spacing w:after="0" w:line="411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7885" w:rsidRDefault="00EE3EA9" w:rsidP="00A2788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A27885">
        <w:rPr>
          <w:rFonts w:ascii="Times New Roman" w:hAnsi="Times New Roman" w:cs="Times New Roman"/>
          <w:bCs w:val="0"/>
          <w:color w:val="444444"/>
          <w:sz w:val="24"/>
          <w:szCs w:val="24"/>
        </w:rPr>
        <w:t>Рекомендуемые электронные ресурсы</w:t>
      </w:r>
    </w:p>
    <w:p w:rsidR="00EE3EA9" w:rsidRPr="00A27885" w:rsidRDefault="00EE3EA9" w:rsidP="00A27885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A27885">
        <w:rPr>
          <w:rFonts w:ascii="Times New Roman" w:hAnsi="Times New Roman" w:cs="Times New Roman"/>
          <w:bCs w:val="0"/>
          <w:color w:val="444444"/>
          <w:sz w:val="24"/>
          <w:szCs w:val="24"/>
        </w:rPr>
        <w:t>(для формирования функциональной грамотности)</w:t>
      </w:r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24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ФГБНУ «Институт стратегии развития образования Российской Академии наук»</w:t>
        </w:r>
      </w:hyperlink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25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СИПКРО</w:t>
        </w:r>
      </w:hyperlink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26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Издательство «Просвещение»</w:t>
        </w:r>
      </w:hyperlink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27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Банк тестов</w:t>
        </w:r>
      </w:hyperlink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28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Московский центр качества образования</w:t>
        </w:r>
      </w:hyperlink>
    </w:p>
    <w:p w:rsidR="00EE3EA9" w:rsidRPr="00A27885" w:rsidRDefault="00A27885" w:rsidP="00EE3EA9">
      <w:pPr>
        <w:numPr>
          <w:ilvl w:val="0"/>
          <w:numId w:val="4"/>
        </w:numPr>
        <w:spacing w:after="0" w:line="411" w:lineRule="atLeast"/>
        <w:ind w:left="0"/>
        <w:rPr>
          <w:rStyle w:val="a4"/>
          <w:rFonts w:ascii="Times New Roman" w:hAnsi="Times New Roman" w:cs="Times New Roman"/>
          <w:color w:val="444444"/>
          <w:sz w:val="24"/>
          <w:szCs w:val="24"/>
          <w:u w:val="none"/>
        </w:rPr>
      </w:pPr>
      <w:hyperlink r:id="rId29" w:tgtFrame="_blank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Марафон по функциональной грамотности. Яндекс-Учебник</w:t>
        </w:r>
      </w:hyperlink>
    </w:p>
    <w:p w:rsidR="00A27885" w:rsidRPr="00A27885" w:rsidRDefault="00A27885" w:rsidP="00A27885">
      <w:pPr>
        <w:spacing w:after="0" w:line="411" w:lineRule="atLeast"/>
        <w:rPr>
          <w:rFonts w:ascii="Times New Roman" w:hAnsi="Times New Roman" w:cs="Times New Roman"/>
          <w:color w:val="444444"/>
          <w:sz w:val="24"/>
          <w:szCs w:val="24"/>
        </w:rPr>
      </w:pPr>
    </w:p>
    <w:p w:rsidR="00A27885" w:rsidRDefault="00EE3EA9" w:rsidP="00A27885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 w:rsidRPr="00A27885">
        <w:rPr>
          <w:b/>
          <w:color w:val="444444"/>
        </w:rPr>
        <w:t xml:space="preserve">Мониторинг формирования и оценки функциональной грамотности. </w:t>
      </w:r>
    </w:p>
    <w:p w:rsidR="00EE3EA9" w:rsidRPr="00A27885" w:rsidRDefault="00EE3EA9" w:rsidP="00A27885">
      <w:pPr>
        <w:pStyle w:val="a3"/>
        <w:spacing w:before="0" w:beforeAutospacing="0" w:after="0" w:afterAutospacing="0"/>
        <w:jc w:val="center"/>
        <w:rPr>
          <w:b/>
          <w:color w:val="444444"/>
        </w:rPr>
      </w:pPr>
      <w:r w:rsidRPr="00A27885">
        <w:rPr>
          <w:b/>
          <w:color w:val="444444"/>
        </w:rPr>
        <w:t>Финансовая грамотность.</w:t>
      </w:r>
    </w:p>
    <w:p w:rsidR="00EE3EA9" w:rsidRPr="00A27885" w:rsidRDefault="00A27885" w:rsidP="00EE3EA9">
      <w:pPr>
        <w:numPr>
          <w:ilvl w:val="0"/>
          <w:numId w:val="5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30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Основные подходы к оценке финансовой грамотности учащихся основной школы</w:t>
        </w:r>
      </w:hyperlink>
    </w:p>
    <w:p w:rsidR="00EE3EA9" w:rsidRPr="00A27885" w:rsidRDefault="00A27885" w:rsidP="00EE3EA9">
      <w:pPr>
        <w:numPr>
          <w:ilvl w:val="0"/>
          <w:numId w:val="5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31" w:history="1">
        <w:r w:rsidR="00EE3EA9" w:rsidRPr="00A27885">
          <w:rPr>
            <w:rStyle w:val="a4"/>
            <w:rFonts w:ascii="Times New Roman" w:hAnsi="Times New Roman" w:cs="Times New Roman"/>
            <w:color w:val="005599"/>
            <w:sz w:val="24"/>
            <w:szCs w:val="24"/>
          </w:rPr>
          <w:t>Диагностическая работа для учащихся 5 классо</w:t>
        </w:r>
      </w:hyperlink>
      <w:r w:rsidR="00EE3EA9" w:rsidRPr="00A27885">
        <w:rPr>
          <w:rFonts w:ascii="Times New Roman" w:hAnsi="Times New Roman" w:cs="Times New Roman"/>
          <w:color w:val="444444"/>
          <w:sz w:val="24"/>
          <w:szCs w:val="24"/>
        </w:rPr>
        <w:t>в</w:t>
      </w:r>
    </w:p>
    <w:p w:rsidR="00EE3EA9" w:rsidRPr="00A27885" w:rsidRDefault="00A27885" w:rsidP="00EE3EA9">
      <w:pPr>
        <w:numPr>
          <w:ilvl w:val="0"/>
          <w:numId w:val="5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32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 xml:space="preserve">Характеристики заданий и система оценивания (5 </w:t>
        </w:r>
        <w:proofErr w:type="spellStart"/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кл</w:t>
        </w:r>
        <w:proofErr w:type="spellEnd"/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.)</w:t>
        </w:r>
      </w:hyperlink>
    </w:p>
    <w:p w:rsidR="00EE3EA9" w:rsidRPr="00A27885" w:rsidRDefault="00A27885" w:rsidP="00EE3EA9">
      <w:pPr>
        <w:numPr>
          <w:ilvl w:val="0"/>
          <w:numId w:val="5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33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Диагностическая работа для учащихся 7 классов</w:t>
        </w:r>
      </w:hyperlink>
    </w:p>
    <w:p w:rsidR="00EE3EA9" w:rsidRPr="00A27885" w:rsidRDefault="00A27885" w:rsidP="00EE3EA9">
      <w:pPr>
        <w:numPr>
          <w:ilvl w:val="0"/>
          <w:numId w:val="5"/>
        </w:numPr>
        <w:spacing w:after="0" w:line="411" w:lineRule="atLeast"/>
        <w:ind w:left="0"/>
        <w:rPr>
          <w:rFonts w:ascii="Times New Roman" w:hAnsi="Times New Roman" w:cs="Times New Roman"/>
          <w:color w:val="444444"/>
          <w:sz w:val="24"/>
          <w:szCs w:val="24"/>
        </w:rPr>
      </w:pPr>
      <w:hyperlink r:id="rId34" w:history="1"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 xml:space="preserve">Характеристики заданий и система оценивания (7 </w:t>
        </w:r>
        <w:proofErr w:type="spellStart"/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кл</w:t>
        </w:r>
        <w:proofErr w:type="spellEnd"/>
        <w:r w:rsidR="00EE3EA9" w:rsidRPr="00A27885">
          <w:rPr>
            <w:rStyle w:val="a4"/>
            <w:rFonts w:ascii="Times New Roman" w:hAnsi="Times New Roman" w:cs="Times New Roman"/>
            <w:color w:val="0077DD"/>
            <w:sz w:val="24"/>
            <w:szCs w:val="24"/>
            <w:u w:val="none"/>
          </w:rPr>
          <w:t>.)</w:t>
        </w:r>
      </w:hyperlink>
    </w:p>
    <w:p w:rsidR="00A27885" w:rsidRDefault="00A27885" w:rsidP="00EE3EA9">
      <w:pPr>
        <w:spacing w:before="309" w:after="309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3EA9" w:rsidRPr="00A27885" w:rsidRDefault="00EE3EA9" w:rsidP="00A27885">
      <w:pPr>
        <w:spacing w:after="0" w:line="41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>Мониторинг формирования и оценки функциональной грамотности. Естественнонаучная грамотность</w:t>
      </w: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E3EA9" w:rsidRPr="00A27885" w:rsidRDefault="00A27885" w:rsidP="00EE3EA9">
      <w:pPr>
        <w:numPr>
          <w:ilvl w:val="0"/>
          <w:numId w:val="6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5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Основные подходы к оценке естественнонаучной грамотности учащихся основной школы</w:t>
        </w:r>
      </w:hyperlink>
    </w:p>
    <w:p w:rsidR="00EE3EA9" w:rsidRPr="00A27885" w:rsidRDefault="00A27885" w:rsidP="00EE3EA9">
      <w:pPr>
        <w:numPr>
          <w:ilvl w:val="0"/>
          <w:numId w:val="6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6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5 классов</w:t>
        </w:r>
      </w:hyperlink>
    </w:p>
    <w:p w:rsidR="00EE3EA9" w:rsidRPr="00A27885" w:rsidRDefault="00A27885" w:rsidP="00EE3EA9">
      <w:pPr>
        <w:numPr>
          <w:ilvl w:val="0"/>
          <w:numId w:val="6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7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 xml:space="preserve">Характеристики и система оценивания (5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.)</w:t>
        </w:r>
      </w:hyperlink>
    </w:p>
    <w:p w:rsidR="00EE3EA9" w:rsidRPr="00A27885" w:rsidRDefault="00A27885" w:rsidP="00EE3EA9">
      <w:pPr>
        <w:numPr>
          <w:ilvl w:val="0"/>
          <w:numId w:val="6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8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7 классов</w:t>
        </w:r>
      </w:hyperlink>
    </w:p>
    <w:p w:rsidR="00EE3EA9" w:rsidRPr="00A27885" w:rsidRDefault="00A27885" w:rsidP="00EE3EA9">
      <w:pPr>
        <w:numPr>
          <w:ilvl w:val="0"/>
          <w:numId w:val="6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39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 xml:space="preserve">Характеристики и система оценивания (7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.)</w:t>
        </w:r>
      </w:hyperlink>
    </w:p>
    <w:p w:rsidR="00A27885" w:rsidRPr="00A27885" w:rsidRDefault="00A27885" w:rsidP="00A27885">
      <w:pPr>
        <w:spacing w:after="0" w:line="411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E3EA9" w:rsidRPr="00A27885" w:rsidRDefault="00EE3EA9" w:rsidP="00A27885">
      <w:pPr>
        <w:spacing w:after="0" w:line="411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Мониторинг формирования и оценки функциональной грамотности. Математическая грамотность</w:t>
      </w:r>
      <w:r w:rsidRPr="00A278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E3EA9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0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Основные подходы к оценке математической грамотности учащихся основной школы</w:t>
        </w:r>
      </w:hyperlink>
    </w:p>
    <w:p w:rsidR="00EE3EA9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1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5 классов</w:t>
        </w:r>
      </w:hyperlink>
    </w:p>
    <w:p w:rsidR="00EE3EA9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2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 xml:space="preserve">Характеристики заданий и система оценивания (5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.)</w:t>
        </w:r>
      </w:hyperlink>
    </w:p>
    <w:p w:rsidR="00EE3EA9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3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7 классов</w:t>
        </w:r>
      </w:hyperlink>
    </w:p>
    <w:p w:rsidR="00EE3EA9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4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 xml:space="preserve">Характеристики заданий и система оценивания (7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.)</w:t>
        </w:r>
      </w:hyperlink>
    </w:p>
    <w:p w:rsidR="00A27885" w:rsidRPr="00A27885" w:rsidRDefault="00A27885" w:rsidP="00EE3EA9">
      <w:pPr>
        <w:numPr>
          <w:ilvl w:val="0"/>
          <w:numId w:val="7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A27885" w:rsidRDefault="00EE3EA9" w:rsidP="00A27885">
      <w:pPr>
        <w:spacing w:after="0" w:line="411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Мониторинг формирования и оценки функциональной грамотности. </w:t>
      </w:r>
    </w:p>
    <w:p w:rsidR="00EE3EA9" w:rsidRPr="00A27885" w:rsidRDefault="00EE3EA9" w:rsidP="00A27885">
      <w:pPr>
        <w:spacing w:after="0" w:line="411" w:lineRule="atLeast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2788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Читательская грамотность</w:t>
      </w:r>
    </w:p>
    <w:p w:rsidR="00EE3EA9" w:rsidRPr="00A27885" w:rsidRDefault="00A27885" w:rsidP="00EE3EA9">
      <w:pPr>
        <w:numPr>
          <w:ilvl w:val="0"/>
          <w:numId w:val="8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5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Основные подходы к оценке читательских компетенций учащихся основной школы</w:t>
        </w:r>
      </w:hyperlink>
    </w:p>
    <w:p w:rsidR="00EE3EA9" w:rsidRPr="00A27885" w:rsidRDefault="00A27885" w:rsidP="00EE3EA9">
      <w:pPr>
        <w:numPr>
          <w:ilvl w:val="0"/>
          <w:numId w:val="8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6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5 классов</w:t>
        </w:r>
      </w:hyperlink>
    </w:p>
    <w:p w:rsidR="00EE3EA9" w:rsidRPr="00A27885" w:rsidRDefault="00A27885" w:rsidP="00EE3EA9">
      <w:pPr>
        <w:numPr>
          <w:ilvl w:val="0"/>
          <w:numId w:val="8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7" w:history="1">
        <w:r w:rsidR="00EE3EA9" w:rsidRPr="00A27885">
          <w:rPr>
            <w:rFonts w:ascii="Times New Roman" w:eastAsia="Times New Roman" w:hAnsi="Times New Roman" w:cs="Times New Roman"/>
            <w:color w:val="005599"/>
            <w:sz w:val="24"/>
            <w:szCs w:val="24"/>
            <w:u w:val="single"/>
            <w:lang w:eastAsia="ru-RU"/>
          </w:rPr>
          <w:t xml:space="preserve">Характеристики и система оценивания (5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5599"/>
            <w:sz w:val="24"/>
            <w:szCs w:val="24"/>
            <w:u w:val="single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5599"/>
            <w:sz w:val="24"/>
            <w:szCs w:val="24"/>
            <w:u w:val="single"/>
            <w:lang w:eastAsia="ru-RU"/>
          </w:rPr>
          <w:t>.)</w:t>
        </w:r>
      </w:hyperlink>
    </w:p>
    <w:p w:rsidR="00EE3EA9" w:rsidRPr="00A27885" w:rsidRDefault="00A27885" w:rsidP="00EE3EA9">
      <w:pPr>
        <w:numPr>
          <w:ilvl w:val="0"/>
          <w:numId w:val="8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8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Диагностическая работа для учащихся 7 классов</w:t>
        </w:r>
      </w:hyperlink>
    </w:p>
    <w:p w:rsidR="00EE3EA9" w:rsidRPr="00A27885" w:rsidRDefault="00A27885" w:rsidP="00EE3EA9">
      <w:pPr>
        <w:numPr>
          <w:ilvl w:val="0"/>
          <w:numId w:val="8"/>
        </w:numPr>
        <w:spacing w:after="0" w:line="411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9" w:history="1"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 xml:space="preserve">Характеристики и система оценивания (7 </w:t>
        </w:r>
        <w:proofErr w:type="spellStart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кл</w:t>
        </w:r>
        <w:proofErr w:type="spellEnd"/>
        <w:r w:rsidR="00EE3EA9" w:rsidRPr="00A27885">
          <w:rPr>
            <w:rFonts w:ascii="Times New Roman" w:eastAsia="Times New Roman" w:hAnsi="Times New Roman" w:cs="Times New Roman"/>
            <w:color w:val="0077DD"/>
            <w:sz w:val="24"/>
            <w:szCs w:val="24"/>
            <w:lang w:eastAsia="ru-RU"/>
          </w:rPr>
          <w:t>.)</w:t>
        </w:r>
      </w:hyperlink>
    </w:p>
    <w:p w:rsidR="00EE3EA9" w:rsidRPr="00A27885" w:rsidRDefault="00EE3EA9" w:rsidP="00EE3EA9">
      <w:pPr>
        <w:pStyle w:val="a3"/>
        <w:spacing w:before="0" w:beforeAutospacing="0" w:after="0" w:afterAutospacing="0" w:line="411" w:lineRule="atLeast"/>
        <w:rPr>
          <w:color w:val="444444"/>
        </w:rPr>
      </w:pPr>
    </w:p>
    <w:p w:rsidR="00702EBB" w:rsidRPr="00A27885" w:rsidRDefault="00702EBB">
      <w:pPr>
        <w:rPr>
          <w:rFonts w:ascii="Times New Roman" w:hAnsi="Times New Roman" w:cs="Times New Roman"/>
          <w:sz w:val="24"/>
          <w:szCs w:val="24"/>
        </w:rPr>
      </w:pPr>
    </w:p>
    <w:sectPr w:rsidR="00702EBB" w:rsidRPr="00A27885" w:rsidSect="0070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54A18"/>
    <w:multiLevelType w:val="multilevel"/>
    <w:tmpl w:val="9460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08A"/>
    <w:multiLevelType w:val="multilevel"/>
    <w:tmpl w:val="4C36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82F10"/>
    <w:multiLevelType w:val="multilevel"/>
    <w:tmpl w:val="4E7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C47D5"/>
    <w:multiLevelType w:val="multilevel"/>
    <w:tmpl w:val="D38E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C6003"/>
    <w:multiLevelType w:val="multilevel"/>
    <w:tmpl w:val="4758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A4603"/>
    <w:multiLevelType w:val="multilevel"/>
    <w:tmpl w:val="5DBE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271D7"/>
    <w:multiLevelType w:val="multilevel"/>
    <w:tmpl w:val="4032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1775E"/>
    <w:multiLevelType w:val="multilevel"/>
    <w:tmpl w:val="39AC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A9"/>
    <w:rsid w:val="00702EBB"/>
    <w:rsid w:val="00A27885"/>
    <w:rsid w:val="00E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F39"/>
  <w15:docId w15:val="{478B332E-D7A6-4FC3-839B-679ADF5A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B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E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E3E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EA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E3E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3EA9"/>
  </w:style>
  <w:style w:type="character" w:customStyle="1" w:styleId="30">
    <w:name w:val="Заголовок 3 Знак"/>
    <w:basedOn w:val="a0"/>
    <w:link w:val="3"/>
    <w:uiPriority w:val="9"/>
    <w:semiHidden/>
    <w:rsid w:val="00EE3E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-school21.ru/engine/download.php?id=1183&amp;area=static" TargetMode="External"/><Relationship Id="rId18" Type="http://schemas.openxmlformats.org/officeDocument/2006/relationships/hyperlink" Target="https://www.sipkro.ru/projects/funktsionalnaya-gramotnost/" TargetMode="External"/><Relationship Id="rId26" Type="http://schemas.openxmlformats.org/officeDocument/2006/relationships/hyperlink" Target="https://phv-sch1.ru/goto/https:/media.prosv.ru/fg/" TargetMode="External"/><Relationship Id="rId39" Type="http://schemas.openxmlformats.org/officeDocument/2006/relationships/hyperlink" Target="https://rcpohv.minobr63.ru/wp-content/uploads/2021/09/155EG_7_2019_harakteristiki_i_sistema_ocenivaniy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v-sch1.ru/goto/https:/rikc.by/ru/PISA/3-ex__pisa.pdf" TargetMode="External"/><Relationship Id="rId34" Type="http://schemas.openxmlformats.org/officeDocument/2006/relationships/hyperlink" Target="https://rcpohv.minobr63.ru/wp-content/uploads/2021/09/165FG_7_2019_harakteristiki_zadaniy_i_sistema_ocenivaniya.pdf" TargetMode="External"/><Relationship Id="rId42" Type="http://schemas.openxmlformats.org/officeDocument/2006/relationships/hyperlink" Target="https://rcpohv.minobr63.ru/wp-content/uploads/2021/09/143MA_5_2019_harakteristiki_zadaniy_i_sistema_ocenivaniya.pdf" TargetMode="External"/><Relationship Id="rId47" Type="http://schemas.openxmlformats.org/officeDocument/2006/relationships/hyperlink" Target="https://rcpohv.minobr63.ru/wp-content/uploads/2021/09/13.3ChG_5_2019_harakteristiki_i_sistema_ocenivaniya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t463162.sch.obrazovanie33.ru/upload/site_files/62/03-1510.pdf" TargetMode="External"/><Relationship Id="rId12" Type="http://schemas.openxmlformats.org/officeDocument/2006/relationships/hyperlink" Target="http://mag-school21.ru/engine/download.php?id=1182&amp;area=static" TargetMode="External"/><Relationship Id="rId17" Type="http://schemas.openxmlformats.org/officeDocument/2006/relationships/hyperlink" Target="https://phv-sch1.ru/goto/http:/www.centeroko.ru/" TargetMode="External"/><Relationship Id="rId25" Type="http://schemas.openxmlformats.org/officeDocument/2006/relationships/hyperlink" Target="https://phv-sch1.ru/goto/http:/old.sipkro.ru/index.php/86-%D0%BF%D0%BE%D0%B4%D1%80%D0%B0%D0%B7%D0%B4%D0%B5%D0%BB%D0%B5%D0%BD%D0%B8%D1%8F/1381-fgo" TargetMode="External"/><Relationship Id="rId33" Type="http://schemas.openxmlformats.org/officeDocument/2006/relationships/hyperlink" Target="https://rcpohv.minobr63.ru/wp-content/uploads/2021/09/164FG_7_2019_demoversiya.pdf" TargetMode="External"/><Relationship Id="rId38" Type="http://schemas.openxmlformats.org/officeDocument/2006/relationships/hyperlink" Target="https://rcpohv.minobr63.ru/wp-content/uploads/2021/09/154EG_7_2019_demoversiya_1.pdf" TargetMode="External"/><Relationship Id="rId46" Type="http://schemas.openxmlformats.org/officeDocument/2006/relationships/hyperlink" Target="https://rcpohv.minobr63.ru/wp-content/uploads/2021/09/13.2ChG_5_2019_demoversiy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support/demonstratsionnye-materialya" TargetMode="External"/><Relationship Id="rId20" Type="http://schemas.openxmlformats.org/officeDocument/2006/relationships/hyperlink" Target="https://phv-sch1.ru/goto/https:/rikc.by/ru/PISA/2-ex__pisa.pdf" TargetMode="External"/><Relationship Id="rId29" Type="http://schemas.openxmlformats.org/officeDocument/2006/relationships/hyperlink" Target="https://phv-sch1.ru/goto/https:/yandex.ru/promo/education/specpro/marathon2020/main" TargetMode="External"/><Relationship Id="rId41" Type="http://schemas.openxmlformats.org/officeDocument/2006/relationships/hyperlink" Target="https://rcpohv.minobr63.ru/wp-content/uploads/2021/09/143MA_5_2019_harakteristiki_zadaniy_i_sistema_ocenivani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7tavda.edusite.ru/DswMedia/pis-moministerstvaprosveshaeniyarfot22032021-04-238obyelektronnombanketrenirovochnyixzadaniypoocenkefunkcional-noygramotnosti.pdf" TargetMode="External"/><Relationship Id="rId11" Type="http://schemas.openxmlformats.org/officeDocument/2006/relationships/hyperlink" Target="http://mag-school21.ru/engine/download.php?id=1181&amp;area=static" TargetMode="External"/><Relationship Id="rId24" Type="http://schemas.openxmlformats.org/officeDocument/2006/relationships/hyperlink" Target="https://phv-sch1.ru/goto/http:/skiv.instrao.ru/support/demonstratsionnye-materialya/chitatelskaya-gramotnost.php" TargetMode="External"/><Relationship Id="rId32" Type="http://schemas.openxmlformats.org/officeDocument/2006/relationships/hyperlink" Target="https://rcpohv.minobr63.ru/wp-content/uploads/2021/09/163FG_5_2019_harakteristiki_zadaniy_i_sistema_ocenivaniya.pdf" TargetMode="External"/><Relationship Id="rId37" Type="http://schemas.openxmlformats.org/officeDocument/2006/relationships/hyperlink" Target="https://rcpohv.minobr63.ru/wp-content/uploads/2021/09/153EG_5_2019_harakteristiki_i_sistema_ocenivaniya.pdf" TargetMode="External"/><Relationship Id="rId40" Type="http://schemas.openxmlformats.org/officeDocument/2006/relationships/hyperlink" Target="https://rcpohv.minobr63.ru/wp-content/uploads/2021/09/142MA_5_2019_demoversiya.pdf" TargetMode="External"/><Relationship Id="rId45" Type="http://schemas.openxmlformats.org/officeDocument/2006/relationships/hyperlink" Target="https://rcpohv.minobr63.ru/wp-content/uploads/2021/09/13.1ChG_2019_osnovnye_podhody_1.pdf" TargetMode="External"/><Relationship Id="rId5" Type="http://schemas.openxmlformats.org/officeDocument/2006/relationships/hyperlink" Target="https://sch7tavda.edusite.ru/DswMedia/pis-moministerstvaprosveshaeniyarfot26012021-tv-94-04obyelektronnombanketrenirovochnyixzadaniypoocenkefunkcional-noygramotnosti-1-.pdf" TargetMode="External"/><Relationship Id="rId15" Type="http://schemas.openxmlformats.org/officeDocument/2006/relationships/hyperlink" Target="http://mag-school21.ru/engine/download.php?id=1185&amp;area=static" TargetMode="External"/><Relationship Id="rId23" Type="http://schemas.openxmlformats.org/officeDocument/2006/relationships/hyperlink" Target="https://phv-sch1.ru/goto/https:/rikc.by/ru/PISA/1-ex__pisa.pdf" TargetMode="External"/><Relationship Id="rId28" Type="http://schemas.openxmlformats.org/officeDocument/2006/relationships/hyperlink" Target="https://phv-sch1.ru/goto/https:/mcko.ru/articles/2127" TargetMode="External"/><Relationship Id="rId36" Type="http://schemas.openxmlformats.org/officeDocument/2006/relationships/hyperlink" Target="https://rcpohv.minobr63.ru/wp-content/uploads/2021/09/152EG_5_2019_demoversiya.pdf" TargetMode="External"/><Relationship Id="rId49" Type="http://schemas.openxmlformats.org/officeDocument/2006/relationships/hyperlink" Target="https://rcpohv.minobr63.ru/wp-content/uploads/2021/09/13.5ChG_7_2019_harakteristiki_i_sistema_ocenivaniya_1.pdf" TargetMode="External"/><Relationship Id="rId10" Type="http://schemas.openxmlformats.org/officeDocument/2006/relationships/hyperlink" Target="http://mag-school21.ru/engine/download.php?id=1179&amp;area=static" TargetMode="External"/><Relationship Id="rId19" Type="http://schemas.openxmlformats.org/officeDocument/2006/relationships/hyperlink" Target="https://phv-sch1.ru/goto/http:/center-imc.ru/wp-content/uploads/2020/02/10120.pdf" TargetMode="External"/><Relationship Id="rId31" Type="http://schemas.openxmlformats.org/officeDocument/2006/relationships/hyperlink" Target="https://rcpohv.minobr63.ru/wp-content/uploads/2021/09/162FG_5_2019_demoversiya.pdf" TargetMode="External"/><Relationship Id="rId44" Type="http://schemas.openxmlformats.org/officeDocument/2006/relationships/hyperlink" Target="https://rcpohv.minobr63.ru/wp-content/uploads/2021/09/145MA_7_2019_demoversi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463162.sch.obrazovanie33.ru/upload/site_files/62/%D0%BF%D0%B8%D1%81%D1%8C%D0%BC%D0%BE1.pdf" TargetMode="External"/><Relationship Id="rId14" Type="http://schemas.openxmlformats.org/officeDocument/2006/relationships/hyperlink" Target="http://mag-school21.ru/engine/download.php?id=1184&amp;area=static" TargetMode="External"/><Relationship Id="rId22" Type="http://schemas.openxmlformats.org/officeDocument/2006/relationships/hyperlink" Target="https://phv-sch1.ru/goto/https:/rikc.by/ru/PISA/5-ex__pisa.pdf" TargetMode="External"/><Relationship Id="rId27" Type="http://schemas.openxmlformats.org/officeDocument/2006/relationships/hyperlink" Target="https://phv-sch1.ru/goto/https:/banktestov.ru/test/3674" TargetMode="External"/><Relationship Id="rId30" Type="http://schemas.openxmlformats.org/officeDocument/2006/relationships/hyperlink" Target="https://rcpohv.minobr63.ru/wp-content/uploads/2021/09/161FG_2019_osnovnye_podhody.pdf" TargetMode="External"/><Relationship Id="rId35" Type="http://schemas.openxmlformats.org/officeDocument/2006/relationships/hyperlink" Target="https://rcpohv.minobr63.ru/wp-content/uploads/2021/09/151EG_2019_osnovnye_podhody.pdf" TargetMode="External"/><Relationship Id="rId43" Type="http://schemas.openxmlformats.org/officeDocument/2006/relationships/hyperlink" Target="https://rcpohv.minobr63.ru/wp-content/uploads/2021/09/144MA_7_2019_harakteristiki_zadaniy_i_sistema_ocenivaniya.pdf" TargetMode="External"/><Relationship Id="rId48" Type="http://schemas.openxmlformats.org/officeDocument/2006/relationships/hyperlink" Target="https://rcpohv.minobr63.ru/wp-content/uploads/2021/09/13.5ChG_7_2019_harakteristiki_i_sistema_ocenivaniya_1.pdf" TargetMode="External"/><Relationship Id="rId8" Type="http://schemas.openxmlformats.org/officeDocument/2006/relationships/hyperlink" Target="http://t463162.sch.obrazovanie33.ru/upload/site_files/62/%D0%90%D0%97-581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1396</Words>
  <Characters>7960</Characters>
  <Application>Microsoft Office Word</Application>
  <DocSecurity>0</DocSecurity>
  <Lines>66</Lines>
  <Paragraphs>18</Paragraphs>
  <ScaleCrop>false</ScaleCrop>
  <Company>рп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Зауч</cp:lastModifiedBy>
  <cp:revision>3</cp:revision>
  <dcterms:created xsi:type="dcterms:W3CDTF">2022-02-14T09:59:00Z</dcterms:created>
  <dcterms:modified xsi:type="dcterms:W3CDTF">2022-02-15T01:52:00Z</dcterms:modified>
</cp:coreProperties>
</file>